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5F658" w14:textId="6424ABDB" w:rsidR="00E62DCD" w:rsidRDefault="0079396E" w:rsidP="0079396E">
      <w:pPr>
        <w:jc w:val="center"/>
        <w:rPr>
          <w:sz w:val="20"/>
        </w:rPr>
      </w:pPr>
      <w:r>
        <w:rPr>
          <w:b/>
          <w:sz w:val="28"/>
        </w:rPr>
        <w:t>Meldregeling klokkenluiders (wet WBK)</w:t>
      </w:r>
    </w:p>
    <w:p w14:paraId="6378639C" w14:textId="2A32AE17" w:rsidR="00E62DCD" w:rsidRDefault="00E62DCD" w:rsidP="00DE0DA3">
      <w:pPr>
        <w:spacing w:line="276" w:lineRule="auto"/>
        <w:rPr>
          <w:sz w:val="20"/>
        </w:rPr>
      </w:pPr>
      <w:r>
        <w:rPr>
          <w:sz w:val="20"/>
        </w:rPr>
        <w:t>Geachte,</w:t>
      </w:r>
    </w:p>
    <w:p w14:paraId="19992FB8" w14:textId="5AB100C0" w:rsidR="00DC2FEA" w:rsidRDefault="00DC2FEA" w:rsidP="00DE0DA3">
      <w:pPr>
        <w:spacing w:line="276" w:lineRule="auto"/>
        <w:rPr>
          <w:sz w:val="20"/>
        </w:rPr>
      </w:pPr>
      <w:r w:rsidRPr="00466DCD">
        <w:rPr>
          <w:rFonts w:ascii="Calibri" w:hAnsi="Calibri" w:cs="Calibri"/>
          <w:sz w:val="20"/>
          <w:szCs w:val="20"/>
        </w:rPr>
        <w:t xml:space="preserve">Op grond van de wet WBK informeren wij u hierbij. </w:t>
      </w:r>
      <w:r w:rsidRPr="00466DCD">
        <w:rPr>
          <w:rFonts w:ascii="Calibri" w:eastAsia="Times New Roman" w:hAnsi="Calibri" w:cs="Calibri"/>
          <w:sz w:val="20"/>
          <w:szCs w:val="20"/>
        </w:rPr>
        <w:t>Wij hechten waarde aan eerlijkheid, integriteit en transparantie binnen MEV Nederland BV</w:t>
      </w:r>
      <w:r>
        <w:rPr>
          <w:rFonts w:ascii="Calibri" w:eastAsia="Times New Roman" w:hAnsi="Calibri" w:cs="Calibri"/>
          <w:sz w:val="20"/>
          <w:szCs w:val="20"/>
        </w:rPr>
        <w:t xml:space="preserve"> als</w:t>
      </w:r>
      <w:r w:rsidRPr="00466DCD">
        <w:rPr>
          <w:rFonts w:ascii="Calibri" w:eastAsia="Times New Roman" w:hAnsi="Calibri" w:cs="Calibri"/>
          <w:sz w:val="20"/>
          <w:szCs w:val="20"/>
        </w:rPr>
        <w:t xml:space="preserve"> onderdeel van de TEX </w:t>
      </w:r>
      <w:r>
        <w:rPr>
          <w:rFonts w:ascii="Calibri" w:eastAsia="Times New Roman" w:hAnsi="Calibri" w:cs="Calibri"/>
          <w:sz w:val="20"/>
          <w:szCs w:val="20"/>
        </w:rPr>
        <w:t>Groep.</w:t>
      </w:r>
    </w:p>
    <w:p w14:paraId="6CF10A2B" w14:textId="77777777" w:rsidR="00DC2FEA" w:rsidRPr="00E110E3" w:rsidRDefault="00DC2FEA" w:rsidP="00DC2FEA">
      <w:r w:rsidRPr="00E110E3">
        <w:rPr>
          <w:b/>
          <w:bCs/>
        </w:rPr>
        <w:t>ADVIES GEVEN EN HET BEDRIJF BESCHERMEN</w:t>
      </w:r>
    </w:p>
    <w:p w14:paraId="477A3944" w14:textId="1DB8567A" w:rsidR="00DC2FEA" w:rsidRPr="00E110E3" w:rsidRDefault="00DC2FEA" w:rsidP="00DC2FEA">
      <w:r w:rsidRPr="00E110E3">
        <w:t>De TEX Groep streeft ernaar om ethisch en in overeenstemming met de wet te handelen in al haar zakelijke activiteiten. Het doel van het klokkenluidersmanagement van de TEX Groep is om het bedrijf, medewerkers en andere individuen, alsmede onze zakelijke partners en andere belanghebbenden te beschermen tegen schade veroorzaakt door economische criminaliteit, zoals corruptie, kartelvorming en fraude. Tegelijkertijd richten we ons op mensenrechten en milieubescherming in ons eigen bedrijf en in de hele toeleveringsketen.</w:t>
      </w:r>
    </w:p>
    <w:p w14:paraId="36F3B042" w14:textId="77777777" w:rsidR="00DC2FEA" w:rsidRPr="00E110E3" w:rsidRDefault="00DC2FEA" w:rsidP="00DC2FEA">
      <w:r w:rsidRPr="00E110E3">
        <w:t>Klokkenluidersbescherming heeft betrekking op het melden van onregelmatigheden, zoals belastingfraude, het witwassen van geld of overtredingen in verband met overheidsopdrachten, product- en verkeersveiligheid, volksgezondheid, consumenten- en gegevensbescherming.</w:t>
      </w:r>
    </w:p>
    <w:p w14:paraId="3DBDA38D" w14:textId="77777777" w:rsidR="00DC2FEA" w:rsidRPr="00E110E3" w:rsidRDefault="00DC2FEA" w:rsidP="00DC2FEA">
      <w:r w:rsidRPr="00E110E3">
        <w:t xml:space="preserve">De klachtenprocedure in overeenstemming met de </w:t>
      </w:r>
      <w:r w:rsidRPr="00E110E3">
        <w:rPr>
          <w:b/>
          <w:bCs/>
        </w:rPr>
        <w:t xml:space="preserve">Supply Chain </w:t>
      </w:r>
      <w:proofErr w:type="spellStart"/>
      <w:r w:rsidRPr="00E110E3">
        <w:rPr>
          <w:b/>
          <w:bCs/>
        </w:rPr>
        <w:t>Due</w:t>
      </w:r>
      <w:proofErr w:type="spellEnd"/>
      <w:r w:rsidRPr="00E110E3">
        <w:rPr>
          <w:b/>
          <w:bCs/>
        </w:rPr>
        <w:t xml:space="preserve"> Diligence Act </w:t>
      </w:r>
      <w:r w:rsidRPr="00E110E3">
        <w:t>stelt individuen in staat om mensenrechten- en milieurisico's en schendingen van mensenrechten of milieuverplichtingen te melden die zijn ontstaan als gevolg van de economische activiteiten van de TEX Groep in haar eigen bedrijfsgebied of in de toeleveringsketen.</w:t>
      </w:r>
    </w:p>
    <w:p w14:paraId="2F382E51" w14:textId="77777777" w:rsidR="00DC2FEA" w:rsidRPr="00E110E3" w:rsidRDefault="00DC2FEA" w:rsidP="00DC2FEA">
      <w:r w:rsidRPr="00E110E3">
        <w:t>Klokkenluiders kunnen met de TEX Groep communiceren met behoud van de vertrouwelijkheid van hun identiteit. Klokkenluiders hebben verschillende opties om een melding effectief en betrouwbaar te doen. In het bijzonder kan de melding intern in de betreffende onderneming schriftelijk of mondeling worden gecommuniceerd aan het management of de leidinggevende.</w:t>
      </w:r>
    </w:p>
    <w:p w14:paraId="1955A7F4" w14:textId="77777777" w:rsidR="00DC2FEA" w:rsidRPr="00E110E3" w:rsidRDefault="00DC2FEA" w:rsidP="00DC2FEA">
      <w:r w:rsidRPr="00E110E3">
        <w:t>Je kunt ook de volgende internationale meldkanalen gebruiken:</w:t>
      </w:r>
    </w:p>
    <w:p w14:paraId="0618FCE8" w14:textId="77777777" w:rsidR="00DC2FEA" w:rsidRDefault="00DC2FEA" w:rsidP="00DC2FEA">
      <w:pPr>
        <w:rPr>
          <w:b/>
          <w:bCs/>
        </w:rPr>
      </w:pPr>
      <w:r w:rsidRPr="00E110E3">
        <w:rPr>
          <w:b/>
          <w:bCs/>
        </w:rPr>
        <w:t xml:space="preserve">Voor informatie over witteboordencriminaliteit, etc. </w:t>
      </w:r>
      <w:r>
        <w:rPr>
          <w:b/>
          <w:bCs/>
        </w:rPr>
        <w:t xml:space="preserve">(klokkenluidersbescherming, </w:t>
      </w:r>
      <w:proofErr w:type="spellStart"/>
      <w:r>
        <w:rPr>
          <w:b/>
          <w:bCs/>
        </w:rPr>
        <w:t>HinSchG</w:t>
      </w:r>
      <w:proofErr w:type="spellEnd"/>
      <w:r>
        <w:rPr>
          <w:b/>
          <w:bCs/>
        </w:rPr>
        <w:t>):</w:t>
      </w:r>
    </w:p>
    <w:p w14:paraId="07AB0BC7" w14:textId="6DCF4871" w:rsidR="00DC2FEA" w:rsidRPr="00E110E3" w:rsidRDefault="00DC2FEA" w:rsidP="00DC2FEA">
      <w:pPr>
        <w:rPr>
          <w:b/>
          <w:bCs/>
        </w:rPr>
      </w:pPr>
      <w:hyperlink r:id="rId10" w:history="1">
        <w:r w:rsidRPr="00E110E3">
          <w:rPr>
            <w:rStyle w:val="Hyperlink"/>
            <w:b/>
            <w:bCs/>
          </w:rPr>
          <w:t>https://texholding.hinweisgeber-biehn.de</w:t>
        </w:r>
      </w:hyperlink>
      <w:r>
        <w:rPr>
          <w:rStyle w:val="Hyperlink"/>
          <w:b/>
          <w:bCs/>
        </w:rPr>
        <w:t>/nl</w:t>
      </w:r>
    </w:p>
    <w:p w14:paraId="47EF8D4F" w14:textId="77777777" w:rsidR="00DC2FEA" w:rsidRPr="00E110E3" w:rsidRDefault="00DC2FEA" w:rsidP="00DC2FEA"/>
    <w:p w14:paraId="4C0CFC7F" w14:textId="77777777" w:rsidR="00DC2FEA" w:rsidRPr="00E110E3" w:rsidRDefault="00DC2FEA" w:rsidP="00DC2FEA">
      <w:pPr>
        <w:rPr>
          <w:b/>
          <w:bCs/>
        </w:rPr>
      </w:pPr>
      <w:r w:rsidRPr="00E110E3">
        <w:rPr>
          <w:b/>
          <w:bCs/>
        </w:rPr>
        <w:t xml:space="preserve">Voor klachten over schendingen van mensenrechten en milieuschade (Supply Chain </w:t>
      </w:r>
      <w:proofErr w:type="spellStart"/>
      <w:r w:rsidRPr="00E110E3">
        <w:rPr>
          <w:b/>
          <w:bCs/>
        </w:rPr>
        <w:t>Protection</w:t>
      </w:r>
      <w:proofErr w:type="spellEnd"/>
      <w:r w:rsidRPr="00E110E3">
        <w:rPr>
          <w:b/>
          <w:bCs/>
        </w:rPr>
        <w:t xml:space="preserve"> Act </w:t>
      </w:r>
      <w:proofErr w:type="spellStart"/>
      <w:r w:rsidRPr="00E110E3">
        <w:rPr>
          <w:b/>
          <w:bCs/>
        </w:rPr>
        <w:t>LkSG</w:t>
      </w:r>
      <w:proofErr w:type="spellEnd"/>
      <w:r w:rsidRPr="00E110E3">
        <w:rPr>
          <w:b/>
          <w:bCs/>
        </w:rPr>
        <w:t>):</w:t>
      </w:r>
    </w:p>
    <w:p w14:paraId="1C49DC3A" w14:textId="5827284D" w:rsidR="00DC2FEA" w:rsidRDefault="00DC2FEA" w:rsidP="00DC2FEA">
      <w:pPr>
        <w:rPr>
          <w:rStyle w:val="Hyperlink"/>
          <w:b/>
          <w:bCs/>
        </w:rPr>
      </w:pPr>
      <w:proofErr w:type="gramStart"/>
      <w:r w:rsidRPr="00DC2FEA">
        <w:rPr>
          <w:b/>
          <w:bCs/>
        </w:rPr>
        <w:t>https://texholding-lksg.hinweisgeber-biehn.</w:t>
      </w:r>
      <w:r>
        <w:rPr>
          <w:b/>
          <w:bCs/>
        </w:rPr>
        <w:t>de/nl</w:t>
      </w:r>
      <w:proofErr w:type="gramEnd"/>
    </w:p>
    <w:p w14:paraId="03D4D23F" w14:textId="77777777" w:rsidR="00DC2FEA" w:rsidRDefault="00DC2FEA" w:rsidP="00DC2FEA">
      <w:pPr>
        <w:rPr>
          <w:rStyle w:val="Hyperlink"/>
          <w:b/>
          <w:bCs/>
        </w:rPr>
      </w:pPr>
    </w:p>
    <w:p w14:paraId="640B112E" w14:textId="77777777" w:rsidR="00466DCD" w:rsidRDefault="00307327" w:rsidP="00DE0DA3">
      <w:pPr>
        <w:spacing w:line="276" w:lineRule="auto"/>
        <w:rPr>
          <w:sz w:val="20"/>
        </w:rPr>
      </w:pPr>
      <w:r>
        <w:rPr>
          <w:sz w:val="20"/>
        </w:rPr>
        <w:t xml:space="preserve"> </w:t>
      </w:r>
    </w:p>
    <w:p w14:paraId="7CC76213" w14:textId="77777777" w:rsidR="00F22866" w:rsidRPr="002F3248" w:rsidRDefault="00F22866" w:rsidP="00DE0DA3">
      <w:pPr>
        <w:tabs>
          <w:tab w:val="left" w:pos="1985"/>
        </w:tabs>
        <w:autoSpaceDE w:val="0"/>
        <w:autoSpaceDN w:val="0"/>
        <w:adjustRightInd w:val="0"/>
        <w:spacing w:after="0" w:line="276" w:lineRule="auto"/>
        <w:rPr>
          <w:rFonts w:cstheme="minorHAnsi"/>
          <w:color w:val="000000"/>
          <w:sz w:val="20"/>
        </w:rPr>
      </w:pPr>
    </w:p>
    <w:sectPr w:rsidR="00F22866" w:rsidRPr="002F3248" w:rsidSect="00B62040">
      <w:headerReference w:type="default" r:id="rId11"/>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592C1" w14:textId="77777777" w:rsidR="00D14F4A" w:rsidRDefault="00D14F4A" w:rsidP="00CF4FA5">
      <w:pPr>
        <w:spacing w:after="0" w:line="240" w:lineRule="auto"/>
      </w:pPr>
      <w:r>
        <w:separator/>
      </w:r>
    </w:p>
  </w:endnote>
  <w:endnote w:type="continuationSeparator" w:id="0">
    <w:p w14:paraId="5EA3408C" w14:textId="77777777" w:rsidR="00D14F4A" w:rsidRDefault="00D14F4A" w:rsidP="00CF4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A678B" w14:textId="77777777" w:rsidR="00D14F4A" w:rsidRDefault="00D14F4A" w:rsidP="00CF4FA5">
      <w:pPr>
        <w:spacing w:after="0" w:line="240" w:lineRule="auto"/>
      </w:pPr>
      <w:r>
        <w:separator/>
      </w:r>
    </w:p>
  </w:footnote>
  <w:footnote w:type="continuationSeparator" w:id="0">
    <w:p w14:paraId="295258EB" w14:textId="77777777" w:rsidR="00D14F4A" w:rsidRDefault="00D14F4A" w:rsidP="00CF4F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79FEC" w14:textId="7EC024EB" w:rsidR="00CF4FA5" w:rsidRPr="00CF4FA5" w:rsidRDefault="00F322A3" w:rsidP="00F322A3">
    <w:pPr>
      <w:pStyle w:val="Koptekst"/>
      <w:rPr>
        <w:b/>
        <w:bCs/>
        <w:sz w:val="28"/>
        <w:szCs w:val="28"/>
      </w:rPr>
    </w:pPr>
    <w:r>
      <w:rPr>
        <w:b/>
        <w:bCs/>
        <w:noProof/>
        <w:sz w:val="28"/>
        <w:szCs w:val="28"/>
      </w:rPr>
      <w:drawing>
        <wp:inline distT="0" distB="0" distL="0" distR="0" wp14:anchorId="2C554030" wp14:editId="7B04EDAB">
          <wp:extent cx="1638164" cy="655861"/>
          <wp:effectExtent l="0" t="0" r="635" b="0"/>
          <wp:docPr id="79832356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323567" name="Afbeelding 798323567"/>
                  <pic:cNvPicPr/>
                </pic:nvPicPr>
                <pic:blipFill>
                  <a:blip r:embed="rId1"/>
                  <a:stretch>
                    <a:fillRect/>
                  </a:stretch>
                </pic:blipFill>
                <pic:spPr>
                  <a:xfrm>
                    <a:off x="0" y="0"/>
                    <a:ext cx="1732191" cy="69350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43EE5"/>
    <w:multiLevelType w:val="hybridMultilevel"/>
    <w:tmpl w:val="252C8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725190"/>
    <w:multiLevelType w:val="hybridMultilevel"/>
    <w:tmpl w:val="AA48FB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4AA50B9"/>
    <w:multiLevelType w:val="hybridMultilevel"/>
    <w:tmpl w:val="3F62F6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057234C"/>
    <w:multiLevelType w:val="multilevel"/>
    <w:tmpl w:val="8C96C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D52385"/>
    <w:multiLevelType w:val="hybridMultilevel"/>
    <w:tmpl w:val="BE126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7A3E16"/>
    <w:multiLevelType w:val="multilevel"/>
    <w:tmpl w:val="2B8C0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38246882">
    <w:abstractNumId w:val="5"/>
  </w:num>
  <w:num w:numId="2" w16cid:durableId="1005981301">
    <w:abstractNumId w:val="3"/>
  </w:num>
  <w:num w:numId="3" w16cid:durableId="2108841174">
    <w:abstractNumId w:val="1"/>
  </w:num>
  <w:num w:numId="4" w16cid:durableId="402459675">
    <w:abstractNumId w:val="0"/>
  </w:num>
  <w:num w:numId="5" w16cid:durableId="564727927">
    <w:abstractNumId w:val="4"/>
  </w:num>
  <w:num w:numId="6" w16cid:durableId="1959026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437"/>
    <w:rsid w:val="00087C0E"/>
    <w:rsid w:val="000C0EDA"/>
    <w:rsid w:val="00132E5B"/>
    <w:rsid w:val="00174930"/>
    <w:rsid w:val="001D014A"/>
    <w:rsid w:val="001F72BF"/>
    <w:rsid w:val="00227641"/>
    <w:rsid w:val="00277D00"/>
    <w:rsid w:val="00291599"/>
    <w:rsid w:val="002F3248"/>
    <w:rsid w:val="00307327"/>
    <w:rsid w:val="003556A2"/>
    <w:rsid w:val="00396437"/>
    <w:rsid w:val="003B07CD"/>
    <w:rsid w:val="003D5A0C"/>
    <w:rsid w:val="00466DCD"/>
    <w:rsid w:val="00481E99"/>
    <w:rsid w:val="00525CB9"/>
    <w:rsid w:val="00555AB5"/>
    <w:rsid w:val="00582AE1"/>
    <w:rsid w:val="005E2C86"/>
    <w:rsid w:val="005E6341"/>
    <w:rsid w:val="005F5203"/>
    <w:rsid w:val="006C0674"/>
    <w:rsid w:val="00700F93"/>
    <w:rsid w:val="007324F3"/>
    <w:rsid w:val="0079396E"/>
    <w:rsid w:val="00797DCD"/>
    <w:rsid w:val="007E2223"/>
    <w:rsid w:val="007F54FD"/>
    <w:rsid w:val="008A0E8C"/>
    <w:rsid w:val="008C3B50"/>
    <w:rsid w:val="008D368C"/>
    <w:rsid w:val="009C414D"/>
    <w:rsid w:val="009F5650"/>
    <w:rsid w:val="00A7401A"/>
    <w:rsid w:val="00AC0FF3"/>
    <w:rsid w:val="00AF2C47"/>
    <w:rsid w:val="00B11F81"/>
    <w:rsid w:val="00B27B4F"/>
    <w:rsid w:val="00B342A7"/>
    <w:rsid w:val="00B35F51"/>
    <w:rsid w:val="00B62040"/>
    <w:rsid w:val="00BC6EAA"/>
    <w:rsid w:val="00BF0277"/>
    <w:rsid w:val="00BF641C"/>
    <w:rsid w:val="00C23AAA"/>
    <w:rsid w:val="00CA0A3B"/>
    <w:rsid w:val="00CD1C66"/>
    <w:rsid w:val="00CD6295"/>
    <w:rsid w:val="00CF4FA5"/>
    <w:rsid w:val="00D14F4A"/>
    <w:rsid w:val="00D2714B"/>
    <w:rsid w:val="00D5502C"/>
    <w:rsid w:val="00D73BC8"/>
    <w:rsid w:val="00D8593F"/>
    <w:rsid w:val="00D8753F"/>
    <w:rsid w:val="00D9709F"/>
    <w:rsid w:val="00DA31D9"/>
    <w:rsid w:val="00DA3D4D"/>
    <w:rsid w:val="00DA46A7"/>
    <w:rsid w:val="00DB1D72"/>
    <w:rsid w:val="00DC2FEA"/>
    <w:rsid w:val="00DE0DA3"/>
    <w:rsid w:val="00E62DCD"/>
    <w:rsid w:val="00EB6CF1"/>
    <w:rsid w:val="00EC4253"/>
    <w:rsid w:val="00F22866"/>
    <w:rsid w:val="00F322A3"/>
    <w:rsid w:val="00FA0E1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586DA"/>
  <w15:chartTrackingRefBased/>
  <w15:docId w15:val="{FB63DCBE-840F-49AB-A0CC-44431EEFA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2DCD"/>
    <w:pPr>
      <w:spacing w:line="254"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62DCD"/>
    <w:rPr>
      <w:color w:val="0563C1" w:themeColor="hyperlink"/>
      <w:u w:val="single"/>
    </w:rPr>
  </w:style>
  <w:style w:type="paragraph" w:styleId="Lijstalinea">
    <w:name w:val="List Paragraph"/>
    <w:basedOn w:val="Standaard"/>
    <w:uiPriority w:val="34"/>
    <w:qFormat/>
    <w:rsid w:val="00E62DCD"/>
    <w:pPr>
      <w:ind w:left="720"/>
      <w:contextualSpacing/>
    </w:pPr>
  </w:style>
  <w:style w:type="paragraph" w:styleId="Koptekst">
    <w:name w:val="header"/>
    <w:basedOn w:val="Standaard"/>
    <w:link w:val="KoptekstChar"/>
    <w:uiPriority w:val="99"/>
    <w:unhideWhenUsed/>
    <w:rsid w:val="00CF4F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4FA5"/>
  </w:style>
  <w:style w:type="paragraph" w:styleId="Voettekst">
    <w:name w:val="footer"/>
    <w:basedOn w:val="Standaard"/>
    <w:link w:val="VoettekstChar"/>
    <w:uiPriority w:val="99"/>
    <w:unhideWhenUsed/>
    <w:rsid w:val="00CF4F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4FA5"/>
  </w:style>
  <w:style w:type="character" w:styleId="Verwijzingopmerking">
    <w:name w:val="annotation reference"/>
    <w:basedOn w:val="Standaardalinea-lettertype"/>
    <w:uiPriority w:val="99"/>
    <w:semiHidden/>
    <w:unhideWhenUsed/>
    <w:rsid w:val="00C23AAA"/>
    <w:rPr>
      <w:sz w:val="16"/>
      <w:szCs w:val="16"/>
    </w:rPr>
  </w:style>
  <w:style w:type="paragraph" w:styleId="Tekstopmerking">
    <w:name w:val="annotation text"/>
    <w:basedOn w:val="Standaard"/>
    <w:link w:val="TekstopmerkingChar"/>
    <w:uiPriority w:val="99"/>
    <w:unhideWhenUsed/>
    <w:rsid w:val="00C23AAA"/>
    <w:pPr>
      <w:spacing w:line="240" w:lineRule="auto"/>
    </w:pPr>
    <w:rPr>
      <w:sz w:val="20"/>
      <w:szCs w:val="20"/>
    </w:rPr>
  </w:style>
  <w:style w:type="character" w:customStyle="1" w:styleId="TekstopmerkingChar">
    <w:name w:val="Tekst opmerking Char"/>
    <w:basedOn w:val="Standaardalinea-lettertype"/>
    <w:link w:val="Tekstopmerking"/>
    <w:uiPriority w:val="99"/>
    <w:rsid w:val="00C23AAA"/>
    <w:rPr>
      <w:sz w:val="20"/>
      <w:szCs w:val="20"/>
    </w:rPr>
  </w:style>
  <w:style w:type="paragraph" w:styleId="Onderwerpvanopmerking">
    <w:name w:val="annotation subject"/>
    <w:basedOn w:val="Tekstopmerking"/>
    <w:next w:val="Tekstopmerking"/>
    <w:link w:val="OnderwerpvanopmerkingChar"/>
    <w:uiPriority w:val="99"/>
    <w:semiHidden/>
    <w:unhideWhenUsed/>
    <w:rsid w:val="00C23AAA"/>
    <w:rPr>
      <w:b/>
      <w:bCs/>
    </w:rPr>
  </w:style>
  <w:style w:type="character" w:customStyle="1" w:styleId="OnderwerpvanopmerkingChar">
    <w:name w:val="Onderwerp van opmerking Char"/>
    <w:basedOn w:val="TekstopmerkingChar"/>
    <w:link w:val="Onderwerpvanopmerking"/>
    <w:uiPriority w:val="99"/>
    <w:semiHidden/>
    <w:rsid w:val="00C23AAA"/>
    <w:rPr>
      <w:b/>
      <w:bCs/>
      <w:sz w:val="20"/>
      <w:szCs w:val="20"/>
    </w:rPr>
  </w:style>
  <w:style w:type="paragraph" w:styleId="Ballontekst">
    <w:name w:val="Balloon Text"/>
    <w:basedOn w:val="Standaard"/>
    <w:link w:val="BallontekstChar"/>
    <w:uiPriority w:val="99"/>
    <w:semiHidden/>
    <w:unhideWhenUsed/>
    <w:rsid w:val="00CD1C6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1C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696691">
      <w:bodyDiv w:val="1"/>
      <w:marLeft w:val="0"/>
      <w:marRight w:val="0"/>
      <w:marTop w:val="0"/>
      <w:marBottom w:val="0"/>
      <w:divBdr>
        <w:top w:val="none" w:sz="0" w:space="0" w:color="auto"/>
        <w:left w:val="none" w:sz="0" w:space="0" w:color="auto"/>
        <w:bottom w:val="none" w:sz="0" w:space="0" w:color="auto"/>
        <w:right w:val="none" w:sz="0" w:space="0" w:color="auto"/>
      </w:divBdr>
    </w:div>
    <w:div w:id="106306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texholding.hinweisgeber-biehn.de"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D1C3694FBFDB24A858A345CBAF4B9D3" ma:contentTypeVersion="3" ma:contentTypeDescription="Ein neues Dokument erstellen." ma:contentTypeScope="" ma:versionID="bfd2a1442574c31df1cd22ce3404cf97">
  <xsd:schema xmlns:xsd="http://www.w3.org/2001/XMLSchema" xmlns:xs="http://www.w3.org/2001/XMLSchema" xmlns:p="http://schemas.microsoft.com/office/2006/metadata/properties" xmlns:ns2="2419912f-cb57-44a7-bc21-e228cfd9475f" targetNamespace="http://schemas.microsoft.com/office/2006/metadata/properties" ma:root="true" ma:fieldsID="2d2e57eb9d6016376b02553b326362ac" ns2:_="">
    <xsd:import namespace="2419912f-cb57-44a7-bc21-e228cfd947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9912f-cb57-44a7-bc21-e228cfd947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3A7145-C322-4491-917F-B086BE8827C9}">
  <ds:schemaRefs>
    <ds:schemaRef ds:uri="http://schemas.microsoft.com/sharepoint/v3/contenttype/forms"/>
  </ds:schemaRefs>
</ds:datastoreItem>
</file>

<file path=customXml/itemProps2.xml><?xml version="1.0" encoding="utf-8"?>
<ds:datastoreItem xmlns:ds="http://schemas.openxmlformats.org/officeDocument/2006/customXml" ds:itemID="{4C92AAA3-D702-47A9-9E27-B08965733B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7FA139-9F81-4C6F-9592-4D2E68DE4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19912f-cb57-44a7-bc21-e228cfd94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331</Words>
  <Characters>1823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erik.hallmann@biehn-und-professionals.de</dc:creator>
  <cp:keywords/>
  <dc:description/>
  <cp:lastModifiedBy>Roland van Uuden</cp:lastModifiedBy>
  <cp:revision>4</cp:revision>
  <cp:lastPrinted>2024-07-23T11:45:00Z</cp:lastPrinted>
  <dcterms:created xsi:type="dcterms:W3CDTF">2024-07-23T11:58:00Z</dcterms:created>
  <dcterms:modified xsi:type="dcterms:W3CDTF">2024-07-23T12:52:00Z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0x0101003D1C3694FBFDB24A858A345CBAF4B9D3</vt:lpwstr>
  </property>
</Properties>
</file>